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36"/>
          <w:szCs w:val="36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6968.0" w:type="dxa"/>
        <w:jc w:val="center"/>
        <w:tblLayout w:type="fixed"/>
        <w:tblLook w:val="0000"/>
      </w:tblPr>
      <w:tblGrid>
        <w:gridCol w:w="1862"/>
        <w:gridCol w:w="5106"/>
        <w:tblGridChange w:id="0">
          <w:tblGrid>
            <w:gridCol w:w="1862"/>
            <w:gridCol w:w="5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Volunteer Coordinator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Flexible: Market Harborough, Hybrid or Home, with some attendance at Torch House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Linda Prickett (Head of Finance and Operations)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Responsible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Volunteers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4"/>
                <w:szCs w:val="24"/>
                <w:rtl w:val="0"/>
              </w:rPr>
              <w:t xml:space="preserve">16 hours/week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Band S4, £29,746 pro rata F-T 35 hrs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3"/>
        <w:keepNext w:val="0"/>
        <w:keepLines w:val="0"/>
        <w:spacing w:line="240" w:lineRule="auto"/>
        <w:rPr>
          <w:rFonts w:ascii="Trebuchet MS" w:cs="Trebuchet MS" w:eastAsia="Trebuchet MS" w:hAnsi="Trebuchet MS"/>
          <w:b w:val="0"/>
          <w:bCs w:val="0"/>
          <w:sz w:val="24"/>
          <w:szCs w:val="24"/>
        </w:rPr>
      </w:pPr>
      <w:bookmarkStart w:colFirst="0" w:colLast="0" w:name="_heading=h.ibzxruwjvvte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4"/>
          <w:szCs w:val="24"/>
          <w:rtl w:val="0"/>
        </w:rPr>
        <w:t xml:space="preserve">Torch is an overtly Christian organisation. This is a role with an occupational requirement of being a practising Christian. 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heading=h.v8gmn5fgkh9i" w:id="1"/>
      <w:bookmarkEnd w:id="1"/>
      <w:r w:rsidDel="00000000" w:rsidR="00000000" w:rsidRPr="00000000">
        <w:rPr>
          <w:rFonts w:ascii="Trebuchet MS" w:cs="Trebuchet MS" w:eastAsia="Trebuchet MS" w:hAnsi="Trebuchet MS"/>
          <w:color w:val="000000"/>
          <w:sz w:val="30"/>
          <w:szCs w:val="30"/>
          <w:rtl w:val="0"/>
        </w:rPr>
        <w:t xml:space="preserve">Main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Develop and lead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22222"/>
          <w:sz w:val="24"/>
          <w:szCs w:val="24"/>
          <w:rtl w:val="0"/>
        </w:rPr>
        <w:t xml:space="preserve">Volunteer Ambassador Programme </w:t>
      </w: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by equipping certain volunteers to represent Torch Trust at events and in communities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before="20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Oversee and support volunteer processes, including data management and the onboarding of new volunteers.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720" w:firstLine="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40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30"/>
          <w:szCs w:val="30"/>
          <w:rtl w:val="0"/>
        </w:rPr>
        <w:t xml:space="preserve">Main 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Developing the Ambassador Programme</w:t>
      </w: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Promote volunteer roles and recruit Ambassadors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Onboard leaders of Torch Fellowship Groups as Ambassadors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Coordinate design and implementation of training; monitor feedback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Actively s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eek outreach opportunities, such as care homes, for Torch Ambassadors to promote Torch services and reach new clients;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ttend in person as required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Be the line manager to the Torch Ambassador volunteers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Work closely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with the Church Partnership Coordinator to assign Ambassadors to events such as church speaking engagements and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Volunteer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Create or update role descriptions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Update volunteer records, including onboarding checklists, status of training and DBS checks; log updates on the intranet (CRM system); update Volunteer Handbook and Volunteer pages on website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Implement system for annual renewal of Volunteer Partnership Agreements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Gather volunteer stories for newsletters and other Torch communications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Prepare reports for leadership as needed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Assist volunteer supervisors in onboarding volunteers in their departments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Enhance volunteer engagement through communication and recognition: prepare update emails and oversee the Room to Reward scheme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rFonts w:ascii="Trebuchet MS" w:cs="Trebuchet MS" w:eastAsia="Trebuchet MS" w:hAnsi="Trebuchet MS"/>
          <w:color w:val="222222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4"/>
          <w:szCs w:val="24"/>
          <w:rtl w:val="0"/>
        </w:rPr>
        <w:t xml:space="preserve">Manage the dedicated email account, volunteers@torchtrust.org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rPr>
          <w:rFonts w:ascii="Trebuchet MS" w:cs="Trebuchet MS" w:eastAsia="Trebuchet MS" w:hAnsi="Trebuchet MS"/>
          <w:b w:val="1"/>
          <w:bCs w:val="1"/>
          <w:sz w:val="30"/>
          <w:szCs w:val="3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30"/>
          <w:szCs w:val="30"/>
          <w:rtl w:val="0"/>
        </w:rPr>
        <w:t xml:space="preserve">Other duties: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120" w:lin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Contribute to the fellowship life of Torch, getting involved in regular prayer meetings and periodic coffee mornings and staff days.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0"/>
        </w:tabs>
        <w:spacing w:after="120" w:lin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Assist in the promotion of Torch, such as through exhibitions and conferences, as agreed by the line manager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12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bookmarkStart w:colFirst="0" w:colLast="0" w:name="_heading=h.f9mgolhx4emp" w:id="3"/>
      <w:bookmarkEnd w:id="3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Participate in at least one annual in person event with Torch clients, such as Torch Together Holidays, Coffee Mornings or Fellowship Group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120" w:lin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Undertake other duties, as the CEO may from time to time determine, in keeping with the overall aim of this area of ministry.</w:t>
      </w:r>
    </w:p>
    <w:p w:rsidR="00000000" w:rsidDel="00000000" w:rsidP="00000000" w:rsidRDefault="00000000" w:rsidRPr="00000000" w14:paraId="0000002F">
      <w:pPr>
        <w:spacing w:after="60" w:before="400" w:line="240" w:lineRule="auto"/>
        <w:rPr>
          <w:rFonts w:ascii="Trebuchet MS" w:cs="Trebuchet MS" w:eastAsia="Trebuchet MS" w:hAnsi="Trebuchet MS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30"/>
          <w:szCs w:val="30"/>
          <w:rtl w:val="0"/>
        </w:rPr>
        <w:t xml:space="preserve">Person Specification:</w:t>
      </w:r>
    </w:p>
    <w:p w:rsidR="00000000" w:rsidDel="00000000" w:rsidP="00000000" w:rsidRDefault="00000000" w:rsidRPr="00000000" w14:paraId="00000030">
      <w:pPr>
        <w:spacing w:after="120" w:line="240" w:lineRule="auto"/>
        <w:ind w:left="993" w:firstLine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Able to take initiative and excited by the opportunity to help make Torch known to those who could most benefit from our services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Excellent communication and interpersonal skills demonstrating the ability to work collaboratively with both volunteers and a range of other stakeholders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Excellent organisational abilities - able to prioritise and plan ahead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Proactive approach to work, showing commitment, drive, a can-do attitude and enthusiastic approach.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Able to work independently but also collaboratively, submitting ideas to leadership and having a team attitude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Familiarity with MS Office, Google and various business software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. Willing to learn to use new computer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emonstrate wholehearted commitment to Torch’s values and have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evidence of an active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and committed Christian faith.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120" w:line="240" w:lineRule="auto"/>
        <w:ind w:left="993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Desired: Experience of line managing staff or volunteers.</w:t>
      </w:r>
    </w:p>
    <w:p w:rsidR="00000000" w:rsidDel="00000000" w:rsidP="00000000" w:rsidRDefault="00000000" w:rsidRPr="00000000" w14:paraId="00000039">
      <w:pPr>
        <w:spacing w:after="60" w:before="40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30"/>
          <w:szCs w:val="30"/>
          <w:rtl w:val="0"/>
        </w:rPr>
        <w:t xml:space="preserve">Contract and Work Pattern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This is a permanent contract for 16 hours per week. There may be occasional varied working patterns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to include evening and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weekend work to cover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40" w:lineRule="auto"/>
        <w:ind w:left="64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Linda Prickett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 2026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mbdMUKScU53w+dDg4FiiahkrA==">CgMxLjAyDmguaWJ6eHJ1d2p2dnRlMg5oLnY4Z21uNWZna2g5aTIJaC4zMGowemxsMg5oLmY5bWdvbGh4NGVtcDgAciExa0w4VGRWYkJFOUVMNE81STBPLXV2UGJSejItUkVEQ0w=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